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BD" w:rsidRDefault="00231D5A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Check list for Strategic Trading cum Clearing Member (STCM)</w:t>
      </w:r>
    </w:p>
    <w:tbl>
      <w:tblPr>
        <w:tblStyle w:val="a0"/>
        <w:tblW w:w="1116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830"/>
        <w:gridCol w:w="2520"/>
      </w:tblGrid>
      <w:tr w:rsidR="00F92ABD">
        <w:trPr>
          <w:trHeight w:val="377"/>
        </w:trPr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Particulars </w:t>
            </w:r>
          </w:p>
        </w:tc>
        <w:tc>
          <w:tcPr>
            <w:tcW w:w="252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Submitted (Yes/no)</w:t>
            </w:r>
          </w:p>
        </w:tc>
      </w:tr>
      <w:tr w:rsidR="00F92ABD">
        <w:trPr>
          <w:trHeight w:val="70"/>
        </w:trPr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Application Form (Form A1)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authorized signatories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 should be affixed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details should be filled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70"/>
        </w:trPr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Additional document: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70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true copy of Board Resolution authorizing company directors/officials to apply and sign on behalf of Company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Annexure C-1 and C-1A - Net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worth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Certificate 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Net worth should be latest computed as per prescriber method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z w:val="20"/>
                <w:szCs w:val="20"/>
              </w:rPr>
              <w:t>tails should be given of each item considered in the computation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 if the amount of any item involved in the computation is nil, it should be stated in the computation.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Submit relevant financial statement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C-2 Details of other Exchange and details of NISM certificate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C-3 Details of Directors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C-4 -</w:t>
            </w:r>
            <w:r w:rsidR="004867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Details</w:t>
            </w:r>
            <w:r w:rsidR="004867F0" w:rsidRPr="00C7044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of Shareholding</w:t>
            </w:r>
            <w:r w:rsidR="004867F0" w:rsidRPr="00C70444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Pattern</w:t>
            </w:r>
            <w:r w:rsidR="004867F0"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&amp;</w:t>
            </w:r>
            <w:r w:rsidR="004867F0"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promoter/non</w:t>
            </w:r>
            <w:r w:rsidR="004867F0"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promoter</w:t>
            </w:r>
            <w:r w:rsidR="004867F0" w:rsidRPr="00C7044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group</w:t>
            </w:r>
            <w:r w:rsidR="004867F0"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of</w:t>
            </w:r>
            <w:r w:rsidR="004867F0"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4867F0" w:rsidRPr="00C70444">
              <w:rPr>
                <w:rFonts w:ascii="Arial" w:hAnsi="Arial" w:cs="Arial"/>
                <w:sz w:val="20"/>
                <w:szCs w:val="20"/>
              </w:rPr>
              <w:t>Corporates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Attach shareholding pattern of corporate shareholder who is holding more than 10%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User ID Application Form (duly signed by authorized signatory) and self-attested copy of Pan card of user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Declaration Regarding Association / Non-Association With Politically Exposed Persons (duly signed by two designated directors)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206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Disclosure with respect to Associates (duly signed by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Signatory)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Members Undertaking for SEBI Registration,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Fit &amp; proper person’ undertaking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 regarding violations/non-adherence to securities /commodities market related regulations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Sheet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Stamped and signed by two authorized signatories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SEBI Registration Documents: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FORM A –As prescribed in SEBI Format 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All the pages are signed and stamped by the authorized signatory as per Board Resolution 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Declaration of the applicant and the recommendation of the Exchange is on the same page. </w:t>
            </w:r>
          </w:p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Additional Information Form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Each page should be stamp and signed by 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 authorized signatory as per Board Resolution 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Declaration of the applicant and the certification of the Exchange should be on the same page.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Declaration of Details of Clearing Member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Top 5 Shareholders Details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Undertaking: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Trading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Membership  Undertaking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 on all pages &amp; Notarized on all pages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F92ABD" w:rsidRDefault="00231D5A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206"/>
        </w:trPr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2.</w:t>
            </w: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Clearing Membership Undertaking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directors/all partners/</w:t>
            </w:r>
            <w:r>
              <w:rPr>
                <w:rFonts w:ascii="Arial" w:eastAsia="Arial" w:hAnsi="Arial" w:cs="Arial"/>
                <w:sz w:val="20"/>
                <w:szCs w:val="20"/>
              </w:rPr>
              <w:t>sole proprietor/Individual on all pages &amp; Notarized on all pages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206"/>
        </w:trPr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E.</w:t>
            </w: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6534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Other Supporting Documents: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449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Memorandum of Association and Article of Association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Certificate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  Incorporation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should be attested by applicant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 and Last page of MOA and AOA should be attested by applicant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 the main objet of MOA, ‘Stock broker’ should be the objects of the company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431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Applicant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476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Proof of Address of the Applicant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all Directors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Photograph of all Directors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Proof of Address of the all Directors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Secretary. In case of submission of copy of </w:t>
            </w:r>
            <w:proofErr w:type="spellStart"/>
            <w: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proof, as per PMLA Rules, applicant/member needs to detached/blackout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number through appropriate means and also further need to provide the consent letter to submit copy of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proof.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Proof of Education Qualifi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cation certificate of all Directors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Certificate of all Directors attested by company</w:t>
            </w:r>
          </w:p>
          <w:p w:rsidR="00F92ABD" w:rsidRDefault="00231D5A">
            <w:pPr>
              <w:numPr>
                <w:ilvl w:val="0"/>
                <w:numId w:val="8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should be of Minimum two years in  commodity /security market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shareholders who are holding are more than 2%, attested by CA 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company Secretary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compliance officer stamp and signed by authorized signatory of applicant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NISM –series IIIA certificate of comp</w:t>
            </w:r>
            <w:r>
              <w:rPr>
                <w:rFonts w:ascii="Arial" w:eastAsia="Arial" w:hAnsi="Arial" w:cs="Arial"/>
                <w:sz w:val="20"/>
                <w:szCs w:val="20"/>
              </w:rPr>
              <w:t>liance officer attested by authorized signatory of applicant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611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Associates stamp and signed by authorized signatory of applicant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Self attested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copy of Pan of authorized signatory to verify the signature in PAN with specimen signature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Conduct Certificate from Bank /Reference letter from Bank with details of facilities availed.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Status/Conduct Certificate from the Other commodity/stock Exchange certified by applicant company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years Copy of Income Tax Return certified by applicant company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 years audited financial statement to be  submitted, certified by applicant company(not applicable for newly formed  Co )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18"/>
              </w:tabs>
              <w:spacing w:line="259" w:lineRule="auto"/>
              <w:ind w:left="0" w:right="-1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GST registration copy and provide billing address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F.</w:t>
            </w: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18"/>
              </w:tabs>
              <w:spacing w:line="259" w:lineRule="auto"/>
              <w:ind w:left="0" w:right="-1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Fees and Deposits: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numPr>
                <w:ilvl w:val="0"/>
                <w:numId w:val="9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F92ABD" w:rsidRDefault="00231D5A">
            <w:pPr>
              <w:numPr>
                <w:ilvl w:val="0"/>
                <w:numId w:val="9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F92ABD" w:rsidRDefault="00231D5A">
            <w:pPr>
              <w:numPr>
                <w:ilvl w:val="0"/>
                <w:numId w:val="9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Annual membership fees (Plus app</w:t>
            </w:r>
            <w:r>
              <w:rPr>
                <w:rFonts w:ascii="Arial" w:eastAsia="Arial" w:hAnsi="Arial" w:cs="Arial"/>
                <w:sz w:val="20"/>
                <w:szCs w:val="20"/>
              </w:rPr>
              <w:t>licable tax) (onetime, non-refundable) Rs.100000</w:t>
            </w:r>
          </w:p>
          <w:p w:rsidR="00F92ABD" w:rsidRDefault="00231D5A">
            <w:pPr>
              <w:numPr>
                <w:ilvl w:val="0"/>
                <w:numId w:val="9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SEBI Registration Fee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</w:t>
            </w:r>
          </w:p>
          <w:p w:rsidR="00F92ABD" w:rsidRDefault="00231D5A">
            <w:pPr>
              <w:tabs>
                <w:tab w:val="left" w:pos="27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Demand Draft/Pay order/ at par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 Commodity &amp; Derivatives Exchange Limited” payable at Mumbai towards membership fees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F92ABD" w:rsidRDefault="00231D5A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F92ABD" w:rsidRDefault="00231D5A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Annual membership fees (Plus applicable tax) (onetime, non-refundable) Rs.25000</w:t>
            </w:r>
          </w:p>
          <w:p w:rsidR="00F92ABD" w:rsidRDefault="00231D5A">
            <w:pPr>
              <w:numPr>
                <w:ilvl w:val="0"/>
                <w:numId w:val="1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SEBI Annual Regulatory Fees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50000</w:t>
            </w:r>
          </w:p>
          <w:p w:rsidR="00F92ABD" w:rsidRDefault="00231D5A">
            <w:p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Demand Draft/Pay order/ at par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 Commodity Clearing Limited” payable at Mumbai towards membership fees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Base Capital to NCCL:</w:t>
            </w:r>
          </w:p>
          <w:p w:rsidR="00F92ABD" w:rsidRDefault="00231D5A">
            <w:pPr>
              <w:numPr>
                <w:ilvl w:val="0"/>
                <w:numId w:val="6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Interest Free cash security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Deposit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. 20 Lakh </w:t>
            </w:r>
          </w:p>
          <w:p w:rsidR="00F92ABD" w:rsidRDefault="00231D5A">
            <w:pPr>
              <w:numPr>
                <w:ilvl w:val="0"/>
                <w:numId w:val="6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50 Lakh 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  <w:tcBorders>
              <w:bottom w:val="single" w:sz="4" w:space="0" w:color="000000"/>
            </w:tcBorders>
          </w:tcPr>
          <w:p w:rsidR="00F92ABD" w:rsidRDefault="00F92ABD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Base Minimum Capital to NCDEX:</w:t>
            </w:r>
          </w:p>
          <w:p w:rsidR="00F92ABD" w:rsidRDefault="00231D5A">
            <w:pPr>
              <w:numPr>
                <w:ilvl w:val="0"/>
                <w:numId w:val="5"/>
              </w:numPr>
              <w:tabs>
                <w:tab w:val="left" w:pos="-720"/>
              </w:tabs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Interest Free Cash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6.25 Lakh</w:t>
            </w:r>
          </w:p>
          <w:p w:rsidR="00F92ABD" w:rsidRDefault="00231D5A">
            <w:pPr>
              <w:numPr>
                <w:ilvl w:val="0"/>
                <w:numId w:val="5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18.75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  <w:tcBorders>
              <w:bottom w:val="single" w:sz="4" w:space="0" w:color="000000"/>
            </w:tcBorders>
          </w:tcPr>
          <w:p w:rsidR="00F92ABD" w:rsidRDefault="00F92ABD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Interest Free Security Deposit (IFSD) to NCDEX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br/>
              <w:t>(in the form of cash only)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of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10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  <w:tcBorders>
              <w:bottom w:val="single" w:sz="4" w:space="0" w:color="000000"/>
            </w:tcBorders>
          </w:tcPr>
          <w:p w:rsidR="00F92ABD" w:rsidRDefault="00F92ABD">
            <w:pPr>
              <w:numPr>
                <w:ilvl w:val="0"/>
                <w:numId w:val="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Minimum Liquid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Networth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of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50 Lakh as per circular no NCDEX/RISK-014/2018/194 dated August 07, 2018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G.</w:t>
            </w: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 Member Code Activation: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Acknowledge copy of In-principal approval letter issued after the interview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449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Provide all Bank Accounts details as per circular No. NCDEX/COMPLIANCE-016/2016/239 dated September 27, 2016</w:t>
            </w:r>
          </w:p>
          <w:p w:rsidR="00F92ABD" w:rsidRDefault="00231D5A">
            <w:pPr>
              <w:shd w:val="clear" w:color="auto" w:fill="FFFFFF"/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Submit the undertaking to be submitted to the clearing bank for operating the bank account. Refer the below link for format </w:t>
            </w:r>
            <w:hyperlink r:id="rId6">
              <w:r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>https://nccl.co.in/clearing-settlement/clearing-banks</w:t>
              </w:r>
            </w:hyperlink>
          </w:p>
          <w:p w:rsidR="00F92ABD" w:rsidRDefault="00231D5A">
            <w:pPr>
              <w:shd w:val="clear" w:color="auto" w:fill="FFFFFF"/>
              <w:tabs>
                <w:tab w:val="left" w:pos="-720"/>
              </w:tabs>
              <w:spacing w:line="244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 the ‘Maintenance and operation of clearing account or settlement account’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rPr>
          <w:trHeight w:val="449"/>
        </w:trPr>
        <w:tc>
          <w:tcPr>
            <w:tcW w:w="810" w:type="dxa"/>
          </w:tcPr>
          <w:p w:rsidR="00F92ABD" w:rsidRDefault="00F92ABD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Nextra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CTCL (NCTCL) Undertaking (Refer Circular No. NCDEX/TECHNOLOGY-073/2017/316 dated November 28, 2017)</w:t>
            </w:r>
          </w:p>
          <w:p w:rsidR="00F92ABD" w:rsidRDefault="00231D5A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undertaking as per the given format in circular.</w:t>
            </w:r>
          </w:p>
          <w:p w:rsidR="00F92ABD" w:rsidRDefault="00231D5A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digitally signed scan copy of undertaking through online module available on t</w:t>
            </w:r>
            <w:r>
              <w:rPr>
                <w:rFonts w:ascii="Arial" w:eastAsia="Arial" w:hAnsi="Arial" w:cs="Arial"/>
                <w:sz w:val="20"/>
                <w:szCs w:val="20"/>
              </w:rPr>
              <w:t>he Exchange website at the following path – NCDEX website &gt; Technology &gt; Forms &gt; Revised Undertaking</w:t>
            </w:r>
          </w:p>
          <w:p w:rsidR="00F92ABD" w:rsidRDefault="00231D5A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guidelines for preparing and submitting the undertaking is available in circular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Insurance attested by authorized signatory of applicant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Registration of Principal officer and designated director in FIU attested by authorized signatory of applicant</w:t>
            </w:r>
          </w:p>
        </w:tc>
        <w:tc>
          <w:tcPr>
            <w:tcW w:w="2520" w:type="dxa"/>
          </w:tcPr>
          <w:p w:rsidR="00F92ABD" w:rsidRDefault="00F92ABD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Submission of undertaking pursuant to Standard Operating Procedure in the cases of Trading Member leading to default.</w:t>
            </w:r>
          </w:p>
          <w:p w:rsidR="00F92ABD" w:rsidRDefault="00231D5A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Paper</w:t>
            </w:r>
          </w:p>
          <w:p w:rsidR="00F92ABD" w:rsidRDefault="00231D5A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F92ABD" w:rsidRDefault="00231D5A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designated director/all partners/sole proprietor/Individual on all pages &amp; Notarized on all pages</w:t>
            </w:r>
          </w:p>
          <w:p w:rsidR="00F92ABD" w:rsidRDefault="00231D5A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F92ABD" w:rsidRDefault="00231D5A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F92ABD" w:rsidRDefault="00231D5A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F92ABD" w:rsidRDefault="00231D5A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per the format</w:t>
            </w:r>
          </w:p>
        </w:tc>
      </w:tr>
      <w:tr w:rsidR="00F92ABD">
        <w:tc>
          <w:tcPr>
            <w:tcW w:w="810" w:type="dxa"/>
          </w:tcPr>
          <w:p w:rsidR="00F92ABD" w:rsidRDefault="00F92ABD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F92ABD" w:rsidRDefault="00231D5A">
            <w:pPr>
              <w:spacing w:before="93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Authorisation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To Be Submitted By Trading Members to access the information/statements pertaining to all bank accounts from Banks (Refer the circular no. NCDEX/COMPLIANCE-003/2021 dated January 08, 2021)</w:t>
            </w:r>
          </w:p>
        </w:tc>
        <w:tc>
          <w:tcPr>
            <w:tcW w:w="2520" w:type="dxa"/>
          </w:tcPr>
          <w:p w:rsidR="00F92ABD" w:rsidRDefault="00231D5A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As per the format</w:t>
            </w:r>
          </w:p>
        </w:tc>
      </w:tr>
    </w:tbl>
    <w:p w:rsidR="00F92ABD" w:rsidRDefault="00F92ABD">
      <w:pPr>
        <w:ind w:left="0" w:hanging="2"/>
        <w:rPr>
          <w:rFonts w:ascii="Arial" w:eastAsia="Arial" w:hAnsi="Arial" w:cs="Arial"/>
          <w:sz w:val="20"/>
          <w:szCs w:val="20"/>
        </w:rPr>
      </w:pPr>
    </w:p>
    <w:sectPr w:rsidR="00F92ABD">
      <w:pgSz w:w="12240" w:h="15840"/>
      <w:pgMar w:top="1134" w:right="1440" w:bottom="18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DD"/>
    <w:multiLevelType w:val="multilevel"/>
    <w:tmpl w:val="5B7E429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58D0871"/>
    <w:multiLevelType w:val="multilevel"/>
    <w:tmpl w:val="0F6A98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7C34FD2"/>
    <w:multiLevelType w:val="multilevel"/>
    <w:tmpl w:val="D2024C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CB63904"/>
    <w:multiLevelType w:val="multilevel"/>
    <w:tmpl w:val="31EC9E9C"/>
    <w:lvl w:ilvl="0">
      <w:start w:val="1"/>
      <w:numFmt w:val="lowerRoman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F3911A1"/>
    <w:multiLevelType w:val="multilevel"/>
    <w:tmpl w:val="FBD4AB8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3AC1E23"/>
    <w:multiLevelType w:val="multilevel"/>
    <w:tmpl w:val="9656C6A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4125F14"/>
    <w:multiLevelType w:val="multilevel"/>
    <w:tmpl w:val="93746A96"/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C4A2FA8"/>
    <w:multiLevelType w:val="multilevel"/>
    <w:tmpl w:val="1F58DD0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2196E45"/>
    <w:multiLevelType w:val="multilevel"/>
    <w:tmpl w:val="39A286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6864DD0"/>
    <w:multiLevelType w:val="multilevel"/>
    <w:tmpl w:val="C2802756"/>
    <w:lvl w:ilvl="0">
      <w:start w:val="1"/>
      <w:numFmt w:val="lowerRoman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8B76988"/>
    <w:multiLevelType w:val="multilevel"/>
    <w:tmpl w:val="C41859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4A0D22E5"/>
    <w:multiLevelType w:val="multilevel"/>
    <w:tmpl w:val="DED8A6B0"/>
    <w:lvl w:ilvl="0">
      <w:start w:val="1"/>
      <w:numFmt w:val="lowerRoman"/>
      <w:lvlText w:val="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593E7B64"/>
    <w:multiLevelType w:val="multilevel"/>
    <w:tmpl w:val="0FB4C71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2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7"/>
  </w:num>
  <w:num w:numId="11">
    <w:abstractNumId w:val="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BD"/>
    <w:rsid w:val="00231D5A"/>
    <w:rsid w:val="004867F0"/>
    <w:rsid w:val="00F9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AC13"/>
  <w15:docId w15:val="{2249B960-1E69-4C30-ABB3-43CEDA5B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-1"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leftChars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after="0" w:line="240" w:lineRule="atLeast"/>
      <w:jc w:val="right"/>
    </w:pPr>
    <w:rPr>
      <w:rFonts w:ascii="Tms Rmn" w:eastAsia="Times New Roman" w:hAnsi="Tms Rmn" w:cs="Times New Roman"/>
      <w:b/>
      <w:color w:val="000000"/>
      <w:sz w:val="24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after="0" w:line="240" w:lineRule="atLeast"/>
      <w:jc w:val="center"/>
    </w:pPr>
    <w:rPr>
      <w:rFonts w:ascii="Times New Roman" w:eastAsia="Times New Roman" w:hAnsi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  <w:contextualSpacing/>
    </w:pPr>
  </w:style>
  <w:style w:type="character" w:customStyle="1" w:styleId="apple-style-span">
    <w:name w:val="apple-style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line="1" w:lineRule="atLeast"/>
      <w:ind w:leftChars="-1" w:hangingChars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customStyle="1" w:styleId="Heading1Char">
    <w:name w:val="Heading 1 Char"/>
    <w:rPr>
      <w:rFonts w:ascii="Tms Rmn" w:eastAsia="Times New Roman" w:hAnsi="Tms Rmn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odyText">
    <w:name w:val="Body Text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M5">
    <w:name w:val="CM5"/>
    <w:basedOn w:val="Default"/>
    <w:next w:val="Default"/>
    <w:pPr>
      <w:spacing w:after="248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hangingChars="1"/>
      <w:textDirection w:val="btLr"/>
      <w:textAlignment w:val="top"/>
      <w:outlineLvl w:val="0"/>
    </w:pPr>
    <w:rPr>
      <w:position w:val="-1"/>
      <w:lang w:val="en-IN"/>
    </w:rPr>
  </w:style>
  <w:style w:type="table" w:customStyle="1" w:styleId="TableGrid0">
    <w:name w:val="TableGrid"/>
    <w:pPr>
      <w:suppressAutoHyphens/>
      <w:spacing w:line="1" w:lineRule="atLeast"/>
      <w:ind w:leftChars="-1" w:hangingChars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rPr>
      <w:rFonts w:ascii="Times New Roman" w:eastAsia="Times New Roman" w:hAnsi="Times New Roman"/>
      <w:b/>
      <w:i/>
      <w:snapToGrid/>
      <w:color w:val="000000"/>
      <w:w w:val="100"/>
      <w:position w:val="-1"/>
      <w:sz w:val="24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Chars="-1" w:hangingChars="1"/>
      <w:textDirection w:val="btLr"/>
      <w:textAlignment w:val="top"/>
      <w:outlineLvl w:val="0"/>
    </w:pPr>
    <w:rPr>
      <w:position w:val="-1"/>
    </w:rPr>
  </w:style>
  <w:style w:type="character" w:customStyle="1" w:styleId="ListParagraphChar">
    <w:name w:val="List Paragraph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ccl.co.in/clearing-settlement/clearing-ban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SPPEGcuvuA5Cr6g0C9gNHC0kjg==">AMUW2mV2uSfcAxHEt4MqvVR+UqhXeq0iJ6FQ568hS3pLGSZK6nJb3mLE61PSe70fgaRvIo8zMhEJg9/X44OpMniURcoCl2TOAH6Z9gh2aSVgq01eRGSI6/QUKGp/T7N+Dx9wQ3qVapkR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NCDEX432</dc:creator>
  <cp:lastModifiedBy>Suraj Sanjay Kadam</cp:lastModifiedBy>
  <cp:revision>2</cp:revision>
  <dcterms:created xsi:type="dcterms:W3CDTF">2021-10-28T07:23:00Z</dcterms:created>
  <dcterms:modified xsi:type="dcterms:W3CDTF">2021-10-28T07:23:00Z</dcterms:modified>
</cp:coreProperties>
</file>